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D7562" w14:textId="0CA21C06" w:rsidR="00D70A2C" w:rsidRPr="00CD01A2" w:rsidRDefault="00B42377" w:rsidP="00B42377">
      <w:pPr>
        <w:spacing w:after="0" w:line="240" w:lineRule="auto"/>
        <w:jc w:val="right"/>
        <w:rPr>
          <w:rFonts w:cstheme="minorHAnsi"/>
        </w:rPr>
      </w:pPr>
      <w:r>
        <w:rPr>
          <w:rFonts w:cstheme="minorHAnsi"/>
          <w:noProof/>
        </w:rPr>
        <w:drawing>
          <wp:anchor distT="0" distB="0" distL="114300" distR="114300" simplePos="0" relativeHeight="251661312" behindDoc="1" locked="0" layoutInCell="1" allowOverlap="1" wp14:anchorId="4C44F8D1" wp14:editId="2368D480">
            <wp:simplePos x="0" y="0"/>
            <wp:positionH relativeFrom="column">
              <wp:posOffset>0</wp:posOffset>
            </wp:positionH>
            <wp:positionV relativeFrom="paragraph">
              <wp:posOffset>0</wp:posOffset>
            </wp:positionV>
            <wp:extent cx="2331720" cy="6400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172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0A2C" w:rsidRPr="00CD01A2">
        <w:rPr>
          <w:rFonts w:cstheme="minorHAnsi"/>
        </w:rPr>
        <w:t xml:space="preserve"> </w:t>
      </w:r>
    </w:p>
    <w:p w14:paraId="2E313159" w14:textId="3FDE6503" w:rsidR="000F5A8D" w:rsidRPr="00CD01A2" w:rsidRDefault="004D30E0" w:rsidP="00D70A2C">
      <w:pPr>
        <w:spacing w:after="0" w:line="240" w:lineRule="auto"/>
        <w:jc w:val="right"/>
        <w:rPr>
          <w:rFonts w:cstheme="minorHAnsi"/>
        </w:rPr>
      </w:pPr>
      <w:r>
        <w:rPr>
          <w:rFonts w:cstheme="minorHAnsi"/>
        </w:rPr>
        <w:t>Workforce Development</w:t>
      </w:r>
    </w:p>
    <w:p w14:paraId="0D99B632" w14:textId="3F7DE261" w:rsidR="00276E4C" w:rsidRDefault="004D30E0" w:rsidP="00CD01A2">
      <w:pPr>
        <w:spacing w:after="0" w:line="240" w:lineRule="auto"/>
        <w:jc w:val="right"/>
        <w:rPr>
          <w:rFonts w:cstheme="minorHAnsi"/>
        </w:rPr>
      </w:pPr>
      <w:r>
        <w:rPr>
          <w:rFonts w:cstheme="minorHAnsi"/>
        </w:rPr>
        <w:t>Jennifer Serino</w:t>
      </w:r>
    </w:p>
    <w:p w14:paraId="3CC33025" w14:textId="5267A931" w:rsidR="00C76C8A" w:rsidRDefault="00C76C8A" w:rsidP="00CD01A2">
      <w:pPr>
        <w:spacing w:after="0" w:line="240" w:lineRule="auto"/>
        <w:jc w:val="right"/>
        <w:rPr>
          <w:rFonts w:cstheme="minorHAnsi"/>
        </w:rPr>
      </w:pPr>
    </w:p>
    <w:p w14:paraId="0CB78D8B" w14:textId="097D6908" w:rsidR="00AF2FE7" w:rsidRPr="004D30E0" w:rsidRDefault="002F5B72" w:rsidP="008844DC">
      <w:pPr>
        <w:spacing w:after="0" w:line="240" w:lineRule="auto"/>
        <w:jc w:val="right"/>
        <w:rPr>
          <w:rFonts w:ascii="Arial" w:hAnsi="Arial" w:cs="Arial"/>
          <w:caps/>
        </w:rPr>
      </w:pPr>
      <w:r>
        <w:rPr>
          <w:rFonts w:cstheme="minorHAnsi"/>
          <w:caps/>
          <w:noProof/>
        </w:rPr>
        <mc:AlternateContent>
          <mc:Choice Requires="wps">
            <w:drawing>
              <wp:anchor distT="0" distB="0" distL="114300" distR="114300" simplePos="0" relativeHeight="251660288" behindDoc="0" locked="0" layoutInCell="1" allowOverlap="1" wp14:anchorId="2B3302FE" wp14:editId="77666A6A">
                <wp:simplePos x="0" y="0"/>
                <wp:positionH relativeFrom="column">
                  <wp:posOffset>-31750</wp:posOffset>
                </wp:positionH>
                <wp:positionV relativeFrom="paragraph">
                  <wp:posOffset>116840</wp:posOffset>
                </wp:positionV>
                <wp:extent cx="59817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8170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737065"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pt,9.2pt" to="468.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" strokecolor="black [3213]" strokeweight="1.5pt">
                <v:stroke joinstyle="miter"/>
              </v:line>
            </w:pict>
          </mc:Fallback>
        </mc:AlternateContent>
      </w:r>
    </w:p>
    <w:p w14:paraId="66B8A7C7" w14:textId="22DF71B2" w:rsidR="000F5A8D" w:rsidRPr="004D30E0" w:rsidRDefault="000F5A8D" w:rsidP="000F5A8D">
      <w:pPr>
        <w:spacing w:after="0" w:line="240" w:lineRule="auto"/>
        <w:rPr>
          <w:rFonts w:ascii="Arial" w:hAnsi="Arial" w:cs="Arial"/>
          <w:b/>
          <w:bCs/>
          <w:caps/>
          <w:sz w:val="26"/>
          <w:szCs w:val="26"/>
        </w:rPr>
      </w:pPr>
      <w:r w:rsidRPr="004D30E0">
        <w:rPr>
          <w:rFonts w:ascii="Arial" w:hAnsi="Arial" w:cs="Arial"/>
          <w:b/>
          <w:bCs/>
          <w:caps/>
          <w:sz w:val="26"/>
          <w:szCs w:val="26"/>
        </w:rPr>
        <w:t>Subj</w:t>
      </w:r>
      <w:r w:rsidR="004D30E0" w:rsidRPr="004D30E0">
        <w:rPr>
          <w:rFonts w:ascii="Arial" w:hAnsi="Arial" w:cs="Arial"/>
          <w:b/>
          <w:bCs/>
          <w:caps/>
          <w:sz w:val="26"/>
          <w:szCs w:val="26"/>
        </w:rPr>
        <w:t>ect</w:t>
      </w:r>
      <w:r w:rsidRPr="004D30E0">
        <w:rPr>
          <w:rFonts w:ascii="Arial" w:hAnsi="Arial" w:cs="Arial"/>
          <w:b/>
          <w:bCs/>
          <w:caps/>
          <w:sz w:val="26"/>
          <w:szCs w:val="26"/>
        </w:rPr>
        <w:t xml:space="preserve">: </w:t>
      </w:r>
      <w:r w:rsidR="00FA42DA" w:rsidRPr="004D30E0">
        <w:rPr>
          <w:rFonts w:ascii="Arial" w:hAnsi="Arial" w:cs="Arial"/>
          <w:b/>
          <w:bCs/>
          <w:caps/>
          <w:sz w:val="26"/>
          <w:szCs w:val="26"/>
        </w:rPr>
        <w:t xml:space="preserve"> </w:t>
      </w:r>
      <w:r w:rsidRPr="004D30E0">
        <w:rPr>
          <w:rFonts w:ascii="Arial" w:hAnsi="Arial" w:cs="Arial"/>
          <w:b/>
          <w:bCs/>
          <w:caps/>
          <w:sz w:val="26"/>
          <w:szCs w:val="26"/>
        </w:rPr>
        <w:t xml:space="preserve">Lake County </w:t>
      </w:r>
      <w:r w:rsidR="005A32E8" w:rsidRPr="004D30E0">
        <w:rPr>
          <w:rFonts w:ascii="Arial" w:hAnsi="Arial" w:cs="Arial"/>
          <w:b/>
          <w:bCs/>
          <w:caps/>
          <w:sz w:val="26"/>
          <w:szCs w:val="26"/>
        </w:rPr>
        <w:t xml:space="preserve">Workforce Development US DOL </w:t>
      </w:r>
      <w:r w:rsidR="000A6E0E">
        <w:rPr>
          <w:rFonts w:ascii="Arial" w:hAnsi="Arial" w:cs="Arial"/>
          <w:b/>
          <w:bCs/>
          <w:caps/>
          <w:sz w:val="26"/>
          <w:szCs w:val="26"/>
        </w:rPr>
        <w:t xml:space="preserve">WIOA </w:t>
      </w:r>
      <w:r w:rsidR="00740C6D">
        <w:rPr>
          <w:rFonts w:ascii="Arial" w:hAnsi="Arial" w:cs="Arial"/>
          <w:b/>
          <w:bCs/>
          <w:caps/>
          <w:sz w:val="26"/>
          <w:szCs w:val="26"/>
        </w:rPr>
        <w:t>regional technical assistance grant</w:t>
      </w:r>
    </w:p>
    <w:p w14:paraId="4345DF1D" w14:textId="3A821140" w:rsidR="004D30E0" w:rsidRPr="004D30E0" w:rsidRDefault="004D30E0" w:rsidP="000F5A8D">
      <w:pPr>
        <w:spacing w:after="0" w:line="240" w:lineRule="auto"/>
        <w:rPr>
          <w:rFonts w:ascii="Arial" w:hAnsi="Arial" w:cs="Arial"/>
          <w:b/>
          <w:bCs/>
          <w:caps/>
          <w:sz w:val="26"/>
          <w:szCs w:val="26"/>
        </w:rPr>
      </w:pPr>
      <w:r w:rsidRPr="004D30E0">
        <w:rPr>
          <w:rFonts w:ascii="Arial" w:hAnsi="Arial" w:cs="Arial"/>
          <w:b/>
          <w:bCs/>
          <w:caps/>
          <w:sz w:val="26"/>
          <w:szCs w:val="26"/>
        </w:rPr>
        <w:t xml:space="preserve">Grant Period: </w:t>
      </w:r>
      <w:r w:rsidR="00062DFD">
        <w:rPr>
          <w:rFonts w:ascii="Arial" w:hAnsi="Arial" w:cs="Arial"/>
          <w:b/>
          <w:bCs/>
          <w:caps/>
          <w:sz w:val="26"/>
          <w:szCs w:val="26"/>
        </w:rPr>
        <w:t>6</w:t>
      </w:r>
      <w:r w:rsidRPr="004D30E0">
        <w:rPr>
          <w:rFonts w:ascii="Arial" w:hAnsi="Arial" w:cs="Arial"/>
          <w:b/>
          <w:bCs/>
          <w:caps/>
          <w:sz w:val="26"/>
          <w:szCs w:val="26"/>
        </w:rPr>
        <w:t>/1/</w:t>
      </w:r>
      <w:r w:rsidR="00D131EE">
        <w:rPr>
          <w:rFonts w:ascii="Arial" w:hAnsi="Arial" w:cs="Arial"/>
          <w:b/>
          <w:bCs/>
          <w:caps/>
          <w:sz w:val="26"/>
          <w:szCs w:val="26"/>
        </w:rPr>
        <w:t>20</w:t>
      </w:r>
      <w:r w:rsidR="00062DFD">
        <w:rPr>
          <w:rFonts w:ascii="Arial" w:hAnsi="Arial" w:cs="Arial"/>
          <w:b/>
          <w:bCs/>
          <w:caps/>
          <w:sz w:val="26"/>
          <w:szCs w:val="26"/>
        </w:rPr>
        <w:t>20</w:t>
      </w:r>
      <w:r w:rsidRPr="004D30E0">
        <w:rPr>
          <w:rFonts w:ascii="Arial" w:hAnsi="Arial" w:cs="Arial"/>
          <w:b/>
          <w:bCs/>
          <w:caps/>
          <w:sz w:val="26"/>
          <w:szCs w:val="26"/>
        </w:rPr>
        <w:t xml:space="preserve"> – </w:t>
      </w:r>
      <w:r w:rsidR="000A6E0E">
        <w:rPr>
          <w:rFonts w:ascii="Arial" w:hAnsi="Arial" w:cs="Arial"/>
          <w:b/>
          <w:bCs/>
          <w:caps/>
          <w:sz w:val="26"/>
          <w:szCs w:val="26"/>
        </w:rPr>
        <w:t>6</w:t>
      </w:r>
      <w:r w:rsidRPr="004D30E0">
        <w:rPr>
          <w:rFonts w:ascii="Arial" w:hAnsi="Arial" w:cs="Arial"/>
          <w:b/>
          <w:bCs/>
          <w:caps/>
          <w:sz w:val="26"/>
          <w:szCs w:val="26"/>
        </w:rPr>
        <w:t>/30/202</w:t>
      </w:r>
      <w:r w:rsidR="000A6E0E">
        <w:rPr>
          <w:rFonts w:ascii="Arial" w:hAnsi="Arial" w:cs="Arial"/>
          <w:b/>
          <w:bCs/>
          <w:caps/>
          <w:sz w:val="26"/>
          <w:szCs w:val="26"/>
        </w:rPr>
        <w:t>1</w:t>
      </w:r>
    </w:p>
    <w:p w14:paraId="02515023" w14:textId="2B1022C3" w:rsidR="00197C4B" w:rsidRDefault="004D30E0" w:rsidP="000F5A8D">
      <w:pPr>
        <w:spacing w:after="0" w:line="240" w:lineRule="auto"/>
        <w:rPr>
          <w:rFonts w:ascii="Arial" w:hAnsi="Arial" w:cs="Arial"/>
          <w:b/>
          <w:bCs/>
          <w:caps/>
          <w:sz w:val="26"/>
          <w:szCs w:val="26"/>
        </w:rPr>
      </w:pPr>
      <w:r w:rsidRPr="004D30E0">
        <w:rPr>
          <w:rFonts w:ascii="Arial" w:hAnsi="Arial" w:cs="Arial"/>
          <w:b/>
          <w:bCs/>
          <w:caps/>
          <w:sz w:val="26"/>
          <w:szCs w:val="26"/>
        </w:rPr>
        <w:t>Funding: $</w:t>
      </w:r>
      <w:r w:rsidR="00197C4B">
        <w:rPr>
          <w:rFonts w:ascii="Arial" w:hAnsi="Arial" w:cs="Arial"/>
          <w:b/>
          <w:bCs/>
          <w:caps/>
          <w:sz w:val="26"/>
          <w:szCs w:val="26"/>
        </w:rPr>
        <w:t>1</w:t>
      </w:r>
      <w:r w:rsidR="00BC4C4F">
        <w:rPr>
          <w:rFonts w:ascii="Arial" w:hAnsi="Arial" w:cs="Arial"/>
          <w:b/>
          <w:bCs/>
          <w:caps/>
          <w:sz w:val="26"/>
          <w:szCs w:val="26"/>
        </w:rPr>
        <w:t>66,005</w:t>
      </w:r>
    </w:p>
    <w:p w14:paraId="4E26AAC0" w14:textId="77777777" w:rsidR="00FA42DA" w:rsidRPr="004D30E0" w:rsidRDefault="00FA42DA" w:rsidP="000F5A8D">
      <w:pPr>
        <w:spacing w:after="0" w:line="240" w:lineRule="auto"/>
        <w:rPr>
          <w:rFonts w:ascii="Arial" w:hAnsi="Arial" w:cs="Arial"/>
        </w:rPr>
      </w:pPr>
    </w:p>
    <w:p w14:paraId="70193728" w14:textId="1719E58F" w:rsidR="00740C6D" w:rsidRDefault="00740C6D" w:rsidP="00740C6D">
      <w:pPr>
        <w:rPr>
          <w:rFonts w:ascii="Arial" w:hAnsi="Arial" w:cs="Arial"/>
          <w:sz w:val="24"/>
          <w:szCs w:val="24"/>
        </w:rPr>
      </w:pPr>
      <w:r w:rsidRPr="00740C6D">
        <w:rPr>
          <w:rFonts w:ascii="Arial" w:hAnsi="Arial" w:cs="Arial"/>
          <w:sz w:val="24"/>
          <w:szCs w:val="24"/>
        </w:rPr>
        <w:t xml:space="preserve">Lake County Workforce Development Board on behalf of the Workforce Partners of Metropolitan Chicago (WPMC) applied for a received a WIOA </w:t>
      </w:r>
      <w:r w:rsidR="004F4815">
        <w:rPr>
          <w:rFonts w:ascii="Arial" w:hAnsi="Arial" w:cs="Arial"/>
          <w:sz w:val="24"/>
          <w:szCs w:val="24"/>
        </w:rPr>
        <w:t xml:space="preserve">Regional Technical Assistance </w:t>
      </w:r>
      <w:r w:rsidRPr="00740C6D">
        <w:rPr>
          <w:rFonts w:ascii="Arial" w:hAnsi="Arial" w:cs="Arial"/>
          <w:sz w:val="24"/>
          <w:szCs w:val="24"/>
        </w:rPr>
        <w:t xml:space="preserve">Grant from </w:t>
      </w:r>
      <w:r>
        <w:rPr>
          <w:rFonts w:ascii="Arial" w:hAnsi="Arial" w:cs="Arial"/>
          <w:sz w:val="24"/>
          <w:szCs w:val="24"/>
        </w:rPr>
        <w:t>Illinois Department of Commerce and Economic Opportunity (DCEO)</w:t>
      </w:r>
      <w:r w:rsidRPr="00740C6D">
        <w:rPr>
          <w:rFonts w:ascii="Arial" w:hAnsi="Arial" w:cs="Arial"/>
          <w:sz w:val="24"/>
          <w:szCs w:val="24"/>
        </w:rPr>
        <w:t xml:space="preserve"> for a total of $166,005. </w:t>
      </w:r>
    </w:p>
    <w:p w14:paraId="3BADB32E" w14:textId="38EE2AED" w:rsidR="00740C6D" w:rsidRPr="00740C6D" w:rsidRDefault="00740C6D" w:rsidP="00740C6D">
      <w:pPr>
        <w:rPr>
          <w:rFonts w:ascii="Arial" w:hAnsi="Arial" w:cs="Arial"/>
          <w:sz w:val="24"/>
          <w:szCs w:val="24"/>
        </w:rPr>
      </w:pPr>
      <w:bookmarkStart w:id="0" w:name="_GoBack"/>
      <w:bookmarkEnd w:id="0"/>
      <w:r w:rsidRPr="00740C6D">
        <w:rPr>
          <w:rFonts w:ascii="Arial" w:hAnsi="Arial" w:cs="Arial"/>
          <w:sz w:val="24"/>
          <w:szCs w:val="24"/>
        </w:rPr>
        <w:t xml:space="preserve">The WPMC are the leadership of the seven Workforce Boards in the Northeast Economic Development Region (NEEDR) including the counties of Cook, DeKalb, DuPage, </w:t>
      </w:r>
      <w:r>
        <w:rPr>
          <w:rFonts w:ascii="Arial" w:hAnsi="Arial" w:cs="Arial"/>
          <w:sz w:val="24"/>
          <w:szCs w:val="24"/>
        </w:rPr>
        <w:t xml:space="preserve">Grundy, </w:t>
      </w:r>
      <w:r w:rsidRPr="00740C6D">
        <w:rPr>
          <w:rFonts w:ascii="Arial" w:hAnsi="Arial" w:cs="Arial"/>
          <w:sz w:val="24"/>
          <w:szCs w:val="24"/>
        </w:rPr>
        <w:t xml:space="preserve">Kane, </w:t>
      </w:r>
      <w:r>
        <w:rPr>
          <w:rFonts w:ascii="Arial" w:hAnsi="Arial" w:cs="Arial"/>
          <w:sz w:val="24"/>
          <w:szCs w:val="24"/>
        </w:rPr>
        <w:t xml:space="preserve">Kankakee, </w:t>
      </w:r>
      <w:r w:rsidRPr="00740C6D">
        <w:rPr>
          <w:rFonts w:ascii="Arial" w:hAnsi="Arial" w:cs="Arial"/>
          <w:sz w:val="24"/>
          <w:szCs w:val="24"/>
        </w:rPr>
        <w:t>Kendall, Lake, McHenry, Will. The WPMC have been working together collaboratively on regional initiatives for over 20 years. They have engaged in regional efforts that support activities for employers, workers and job seekers and continue to identify innovative regional initiatives that will support and expand the collaborative efforts in the Northeast Economic Development Region (NEEDR).</w:t>
      </w:r>
    </w:p>
    <w:p w14:paraId="11BFB897" w14:textId="77777777" w:rsidR="00740C6D" w:rsidRPr="00740C6D" w:rsidRDefault="00740C6D" w:rsidP="00740C6D">
      <w:pPr>
        <w:rPr>
          <w:rFonts w:ascii="Arial" w:hAnsi="Arial" w:cs="Arial"/>
          <w:sz w:val="24"/>
          <w:szCs w:val="24"/>
        </w:rPr>
      </w:pPr>
      <w:r w:rsidRPr="00740C6D">
        <w:rPr>
          <w:rFonts w:ascii="Arial" w:hAnsi="Arial" w:cs="Arial"/>
          <w:sz w:val="24"/>
          <w:szCs w:val="24"/>
        </w:rPr>
        <w:t>The activities to be undertaking as a part of this grant are:</w:t>
      </w:r>
    </w:p>
    <w:p w14:paraId="79DD327E" w14:textId="235A561A" w:rsidR="00740C6D" w:rsidRPr="00740C6D" w:rsidRDefault="00740C6D" w:rsidP="00740C6D">
      <w:pPr>
        <w:pStyle w:val="ListParagraph"/>
        <w:numPr>
          <w:ilvl w:val="0"/>
          <w:numId w:val="42"/>
        </w:numPr>
        <w:rPr>
          <w:rFonts w:ascii="Arial" w:hAnsi="Arial" w:cs="Arial"/>
          <w:sz w:val="24"/>
          <w:szCs w:val="24"/>
        </w:rPr>
      </w:pPr>
      <w:r w:rsidRPr="00740C6D">
        <w:rPr>
          <w:rFonts w:ascii="Arial" w:hAnsi="Arial" w:cs="Arial"/>
          <w:b/>
          <w:bCs/>
          <w:sz w:val="24"/>
          <w:szCs w:val="24"/>
        </w:rPr>
        <w:t>WIOA Regional Planning Support</w:t>
      </w:r>
      <w:r w:rsidRPr="00740C6D">
        <w:rPr>
          <w:rFonts w:ascii="Arial" w:hAnsi="Arial" w:cs="Arial"/>
          <w:sz w:val="24"/>
          <w:szCs w:val="24"/>
        </w:rPr>
        <w:t xml:space="preserve"> - Regional planning in the Northeast Economic Development Region (NEEDR) will take considerable effort, extraordinary planning, significant logistical activity, and a substantial number of meetings and interactions to ensure a strong well-thought out plan is developed. </w:t>
      </w:r>
    </w:p>
    <w:p w14:paraId="6CC418E5" w14:textId="061FC0A8" w:rsidR="00740C6D" w:rsidRPr="00740C6D" w:rsidRDefault="00740C6D" w:rsidP="00740C6D">
      <w:pPr>
        <w:pStyle w:val="ListParagraph"/>
        <w:numPr>
          <w:ilvl w:val="0"/>
          <w:numId w:val="42"/>
        </w:numPr>
        <w:spacing w:after="0" w:line="240" w:lineRule="auto"/>
        <w:rPr>
          <w:rFonts w:ascii="Arial" w:eastAsia="Times New Roman" w:hAnsi="Arial" w:cs="Arial"/>
          <w:b/>
          <w:bCs/>
          <w:color w:val="000000" w:themeColor="text1"/>
          <w:sz w:val="24"/>
          <w:szCs w:val="24"/>
        </w:rPr>
      </w:pPr>
      <w:r w:rsidRPr="00740C6D">
        <w:rPr>
          <w:rFonts w:ascii="Arial" w:hAnsi="Arial" w:cs="Arial"/>
          <w:b/>
          <w:bCs/>
          <w:sz w:val="24"/>
          <w:szCs w:val="24"/>
        </w:rPr>
        <w:t>Regional Consultant</w:t>
      </w:r>
      <w:r>
        <w:rPr>
          <w:rFonts w:ascii="Arial" w:hAnsi="Arial" w:cs="Arial"/>
          <w:b/>
          <w:bCs/>
          <w:sz w:val="24"/>
          <w:szCs w:val="24"/>
        </w:rPr>
        <w:t xml:space="preserve"> </w:t>
      </w:r>
      <w:r w:rsidRPr="00740C6D">
        <w:rPr>
          <w:rFonts w:ascii="Arial" w:hAnsi="Arial" w:cs="Arial"/>
          <w:sz w:val="24"/>
          <w:szCs w:val="24"/>
        </w:rPr>
        <w:t>- convene partners and teams around service integration planning and implementation.</w:t>
      </w:r>
      <w:r>
        <w:rPr>
          <w:rFonts w:ascii="Arial" w:hAnsi="Arial" w:cs="Arial"/>
          <w:sz w:val="24"/>
          <w:szCs w:val="24"/>
          <w:u w:val="single"/>
        </w:rPr>
        <w:t xml:space="preserve"> </w:t>
      </w:r>
    </w:p>
    <w:p w14:paraId="62E4D890" w14:textId="4E5E9B53" w:rsidR="00740C6D" w:rsidRPr="00740C6D" w:rsidRDefault="00740C6D" w:rsidP="00740C6D">
      <w:pPr>
        <w:pStyle w:val="ListParagraph"/>
        <w:numPr>
          <w:ilvl w:val="0"/>
          <w:numId w:val="42"/>
        </w:numPr>
        <w:spacing w:after="0" w:line="240" w:lineRule="auto"/>
        <w:rPr>
          <w:rFonts w:ascii="Arial" w:eastAsia="Times New Roman" w:hAnsi="Arial" w:cs="Arial"/>
          <w:color w:val="000000" w:themeColor="text1"/>
          <w:sz w:val="24"/>
          <w:szCs w:val="24"/>
        </w:rPr>
      </w:pPr>
      <w:r w:rsidRPr="00740C6D">
        <w:rPr>
          <w:rFonts w:ascii="Arial" w:hAnsi="Arial" w:cs="Arial"/>
          <w:b/>
          <w:bCs/>
          <w:sz w:val="24"/>
          <w:szCs w:val="24"/>
        </w:rPr>
        <w:t>Regional Business Service Team expansion</w:t>
      </w:r>
      <w:r w:rsidRPr="00740C6D">
        <w:rPr>
          <w:rFonts w:ascii="Arial" w:hAnsi="Arial" w:cs="Arial"/>
          <w:sz w:val="24"/>
          <w:szCs w:val="24"/>
        </w:rPr>
        <w:t xml:space="preserve">– This project component will build on the work done in the last year around Regional Business Service integration and expand activities both in terms of breadth (addition of all core partners) and depth (more integrated activities).  </w:t>
      </w:r>
    </w:p>
    <w:p w14:paraId="602AC867" w14:textId="3C73DBAF" w:rsidR="00740C6D" w:rsidRPr="00740C6D" w:rsidRDefault="00740C6D" w:rsidP="00740C6D">
      <w:pPr>
        <w:pStyle w:val="ListParagraph"/>
        <w:numPr>
          <w:ilvl w:val="0"/>
          <w:numId w:val="42"/>
        </w:numPr>
        <w:spacing w:after="0" w:line="240" w:lineRule="auto"/>
        <w:rPr>
          <w:rFonts w:ascii="Arial" w:eastAsia="Times New Roman" w:hAnsi="Arial" w:cs="Arial"/>
          <w:color w:val="000000" w:themeColor="text1"/>
          <w:sz w:val="24"/>
          <w:szCs w:val="24"/>
        </w:rPr>
      </w:pPr>
      <w:r w:rsidRPr="00740C6D">
        <w:rPr>
          <w:rFonts w:ascii="Arial" w:hAnsi="Arial" w:cs="Arial"/>
          <w:b/>
          <w:bCs/>
          <w:sz w:val="24"/>
          <w:szCs w:val="24"/>
        </w:rPr>
        <w:t>Front-Line Staff/Career Coach development and training</w:t>
      </w:r>
      <w:r w:rsidRPr="00740C6D">
        <w:rPr>
          <w:rFonts w:ascii="Arial" w:hAnsi="Arial" w:cs="Arial"/>
          <w:sz w:val="24"/>
          <w:szCs w:val="24"/>
        </w:rPr>
        <w:t xml:space="preserve"> - This activity proposes quarterly meetings</w:t>
      </w:r>
      <w:r>
        <w:rPr>
          <w:rFonts w:ascii="Arial" w:hAnsi="Arial" w:cs="Arial"/>
          <w:sz w:val="24"/>
          <w:szCs w:val="24"/>
        </w:rPr>
        <w:t xml:space="preserve"> and cross-training activities </w:t>
      </w:r>
      <w:r w:rsidRPr="00740C6D">
        <w:rPr>
          <w:rFonts w:ascii="Arial" w:hAnsi="Arial" w:cs="Arial"/>
          <w:sz w:val="24"/>
          <w:szCs w:val="24"/>
        </w:rPr>
        <w:t xml:space="preserve">designed for Job Center front-line staff and career coaches. </w:t>
      </w:r>
    </w:p>
    <w:p w14:paraId="6F736B20" w14:textId="3AE83E63" w:rsidR="00740C6D" w:rsidRPr="00740C6D" w:rsidRDefault="00740C6D" w:rsidP="00037D07">
      <w:pPr>
        <w:pStyle w:val="ListParagraph"/>
        <w:numPr>
          <w:ilvl w:val="0"/>
          <w:numId w:val="42"/>
        </w:numPr>
        <w:spacing w:after="0" w:line="240" w:lineRule="auto"/>
        <w:rPr>
          <w:rFonts w:ascii="Arial" w:eastAsia="Times New Roman" w:hAnsi="Arial" w:cs="Arial"/>
          <w:color w:val="000000" w:themeColor="text1"/>
          <w:sz w:val="24"/>
          <w:szCs w:val="24"/>
        </w:rPr>
      </w:pPr>
      <w:r w:rsidRPr="00740C6D">
        <w:rPr>
          <w:rFonts w:ascii="Arial" w:hAnsi="Arial" w:cs="Arial"/>
          <w:b/>
          <w:bCs/>
          <w:sz w:val="24"/>
          <w:szCs w:val="24"/>
        </w:rPr>
        <w:t>One-Stop Operator development and training</w:t>
      </w:r>
      <w:r w:rsidRPr="00740C6D">
        <w:rPr>
          <w:rFonts w:ascii="Arial" w:hAnsi="Arial" w:cs="Arial"/>
          <w:sz w:val="24"/>
          <w:szCs w:val="24"/>
        </w:rPr>
        <w:t xml:space="preserve"> - This project activity will bring together One-Stop Operators from all seven Workforce Boards to give them a larger context for the work they do and </w:t>
      </w:r>
      <w:r w:rsidRPr="00740C6D">
        <w:rPr>
          <w:rFonts w:ascii="Arial" w:hAnsi="Arial" w:cs="Arial"/>
          <w:sz w:val="24"/>
          <w:szCs w:val="24"/>
        </w:rPr>
        <w:t>share promising practices.</w:t>
      </w:r>
    </w:p>
    <w:p w14:paraId="03109345" w14:textId="33B502BF" w:rsidR="005264CF" w:rsidRPr="001B539F" w:rsidRDefault="00740C6D" w:rsidP="001B539F">
      <w:pPr>
        <w:pStyle w:val="ListParagraph"/>
        <w:numPr>
          <w:ilvl w:val="0"/>
          <w:numId w:val="42"/>
        </w:numPr>
        <w:spacing w:after="0" w:line="240" w:lineRule="auto"/>
        <w:rPr>
          <w:rFonts w:ascii="Arial" w:eastAsia="Times New Roman" w:hAnsi="Arial" w:cs="Arial"/>
          <w:color w:val="000000" w:themeColor="text1"/>
          <w:sz w:val="24"/>
          <w:szCs w:val="24"/>
        </w:rPr>
      </w:pPr>
      <w:r w:rsidRPr="00740C6D">
        <w:rPr>
          <w:rFonts w:ascii="Arial" w:hAnsi="Arial" w:cs="Arial"/>
          <w:b/>
          <w:bCs/>
          <w:sz w:val="24"/>
          <w:szCs w:val="24"/>
        </w:rPr>
        <w:t xml:space="preserve">Lake County Workforce Development grant administration </w:t>
      </w:r>
    </w:p>
    <w:sectPr w:rsidR="005264CF" w:rsidRPr="001B539F" w:rsidSect="00CD01A2">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352EE" w14:textId="77777777" w:rsidR="009255FC" w:rsidRDefault="009255FC" w:rsidP="00C100CC">
      <w:pPr>
        <w:spacing w:after="0" w:line="240" w:lineRule="auto"/>
      </w:pPr>
      <w:r>
        <w:separator/>
      </w:r>
    </w:p>
  </w:endnote>
  <w:endnote w:type="continuationSeparator" w:id="0">
    <w:p w14:paraId="0D3027D2" w14:textId="77777777" w:rsidR="009255FC" w:rsidRDefault="009255FC" w:rsidP="00C10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0649212"/>
      <w:docPartObj>
        <w:docPartGallery w:val="Page Numbers (Bottom of Page)"/>
        <w:docPartUnique/>
      </w:docPartObj>
    </w:sdtPr>
    <w:sdtEndPr>
      <w:rPr>
        <w:noProof/>
        <w:sz w:val="18"/>
        <w:szCs w:val="18"/>
      </w:rPr>
    </w:sdtEndPr>
    <w:sdtContent>
      <w:p w14:paraId="33CCD22E" w14:textId="47FAABF9" w:rsidR="00C100CC" w:rsidRPr="00C100CC" w:rsidRDefault="00C100CC" w:rsidP="00C100CC">
        <w:pPr>
          <w:pStyle w:val="Footer"/>
          <w:jc w:val="center"/>
          <w:rPr>
            <w:sz w:val="18"/>
            <w:szCs w:val="18"/>
          </w:rPr>
        </w:pPr>
        <w:r w:rsidRPr="00C100CC">
          <w:rPr>
            <w:sz w:val="18"/>
            <w:szCs w:val="18"/>
          </w:rPr>
          <w:fldChar w:fldCharType="begin"/>
        </w:r>
        <w:r w:rsidRPr="00C100CC">
          <w:rPr>
            <w:sz w:val="18"/>
            <w:szCs w:val="18"/>
          </w:rPr>
          <w:instrText xml:space="preserve"> PAGE   \* MERGEFORMAT </w:instrText>
        </w:r>
        <w:r w:rsidRPr="00C100CC">
          <w:rPr>
            <w:sz w:val="18"/>
            <w:szCs w:val="18"/>
          </w:rPr>
          <w:fldChar w:fldCharType="separate"/>
        </w:r>
        <w:r w:rsidRPr="00C100CC">
          <w:rPr>
            <w:noProof/>
            <w:sz w:val="18"/>
            <w:szCs w:val="18"/>
          </w:rPr>
          <w:t>2</w:t>
        </w:r>
        <w:r w:rsidRPr="00C100CC">
          <w:rPr>
            <w:noProof/>
            <w:sz w:val="18"/>
            <w:szCs w:val="18"/>
          </w:rPr>
          <w:fldChar w:fldCharType="end"/>
        </w:r>
        <w:r w:rsidRPr="00C100CC">
          <w:rPr>
            <w:noProof/>
            <w:sz w:val="18"/>
            <w:szCs w:val="18"/>
          </w:rPr>
          <w:t xml:space="preserve"> of </w:t>
        </w:r>
        <w:r w:rsidR="00AA3065">
          <w:rPr>
            <w:noProof/>
            <w:sz w:val="18"/>
            <w:szCs w:val="18"/>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AA7DD" w14:textId="77777777" w:rsidR="009255FC" w:rsidRDefault="009255FC" w:rsidP="00C100CC">
      <w:pPr>
        <w:spacing w:after="0" w:line="240" w:lineRule="auto"/>
      </w:pPr>
      <w:r>
        <w:separator/>
      </w:r>
    </w:p>
  </w:footnote>
  <w:footnote w:type="continuationSeparator" w:id="0">
    <w:p w14:paraId="220A0F62" w14:textId="77777777" w:rsidR="009255FC" w:rsidRDefault="009255FC" w:rsidP="00C10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3B680" w14:textId="77777777" w:rsidR="00AF2FE7" w:rsidRDefault="00AF2FE7" w:rsidP="00AF2FE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E134C"/>
    <w:multiLevelType w:val="hybridMultilevel"/>
    <w:tmpl w:val="FFE20C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61068"/>
    <w:multiLevelType w:val="multilevel"/>
    <w:tmpl w:val="80DAA758"/>
    <w:lvl w:ilvl="0">
      <w:start w:val="8"/>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017E41"/>
    <w:multiLevelType w:val="hybridMultilevel"/>
    <w:tmpl w:val="CEF4E2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B03BD2"/>
    <w:multiLevelType w:val="hybridMultilevel"/>
    <w:tmpl w:val="2F949396"/>
    <w:lvl w:ilvl="0" w:tplc="B952055E">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CB67C0"/>
    <w:multiLevelType w:val="hybridMultilevel"/>
    <w:tmpl w:val="95345B70"/>
    <w:lvl w:ilvl="0" w:tplc="CFB03A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05BDE"/>
    <w:multiLevelType w:val="hybridMultilevel"/>
    <w:tmpl w:val="1AA6A20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677577"/>
    <w:multiLevelType w:val="hybridMultilevel"/>
    <w:tmpl w:val="4DF4E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E31859"/>
    <w:multiLevelType w:val="hybridMultilevel"/>
    <w:tmpl w:val="9D600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B9180F"/>
    <w:multiLevelType w:val="hybridMultilevel"/>
    <w:tmpl w:val="F706327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157D27"/>
    <w:multiLevelType w:val="hybridMultilevel"/>
    <w:tmpl w:val="B4AE0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EA4185"/>
    <w:multiLevelType w:val="hybridMultilevel"/>
    <w:tmpl w:val="BCE88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44F2D3C"/>
    <w:multiLevelType w:val="hybridMultilevel"/>
    <w:tmpl w:val="0A4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370591"/>
    <w:multiLevelType w:val="hybridMultilevel"/>
    <w:tmpl w:val="5934A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9500D3E"/>
    <w:multiLevelType w:val="multilevel"/>
    <w:tmpl w:val="7444F3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EA123A"/>
    <w:multiLevelType w:val="hybridMultilevel"/>
    <w:tmpl w:val="D406A4C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FD08C0"/>
    <w:multiLevelType w:val="hybridMultilevel"/>
    <w:tmpl w:val="E13A2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5D5C29"/>
    <w:multiLevelType w:val="multilevel"/>
    <w:tmpl w:val="B464106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F107C4"/>
    <w:multiLevelType w:val="hybridMultilevel"/>
    <w:tmpl w:val="50321DE6"/>
    <w:lvl w:ilvl="0" w:tplc="B952055E">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E3596C"/>
    <w:multiLevelType w:val="hybridMultilevel"/>
    <w:tmpl w:val="BB02C206"/>
    <w:lvl w:ilvl="0" w:tplc="B952055E">
      <w:start w:val="1"/>
      <w:numFmt w:val="bullet"/>
      <w:lvlText w:val=""/>
      <w:lvlJc w:val="left"/>
      <w:pPr>
        <w:ind w:left="360" w:hanging="360"/>
      </w:pPr>
      <w:rPr>
        <w:rFonts w:ascii="Symbol" w:hAnsi="Symbol" w:hint="default"/>
        <w:sz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3BB8391A"/>
    <w:multiLevelType w:val="hybridMultilevel"/>
    <w:tmpl w:val="AD94A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F93D23"/>
    <w:multiLevelType w:val="hybridMultilevel"/>
    <w:tmpl w:val="5C72E408"/>
    <w:lvl w:ilvl="0" w:tplc="B952055E">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0C1584"/>
    <w:multiLevelType w:val="hybridMultilevel"/>
    <w:tmpl w:val="3D789D26"/>
    <w:lvl w:ilvl="0" w:tplc="B952055E">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10E7366"/>
    <w:multiLevelType w:val="multilevel"/>
    <w:tmpl w:val="A238D0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514CCF"/>
    <w:multiLevelType w:val="multilevel"/>
    <w:tmpl w:val="BDA61E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83A1A0C"/>
    <w:multiLevelType w:val="multilevel"/>
    <w:tmpl w:val="FBF23B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85523B0"/>
    <w:multiLevelType w:val="hybridMultilevel"/>
    <w:tmpl w:val="B74ED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21212E"/>
    <w:multiLevelType w:val="hybridMultilevel"/>
    <w:tmpl w:val="18303FEC"/>
    <w:lvl w:ilvl="0" w:tplc="B952055E">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C326E3D"/>
    <w:multiLevelType w:val="multilevel"/>
    <w:tmpl w:val="E0103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620232"/>
    <w:multiLevelType w:val="multilevel"/>
    <w:tmpl w:val="D9E2463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D161372"/>
    <w:multiLevelType w:val="hybridMultilevel"/>
    <w:tmpl w:val="620C03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A00177"/>
    <w:multiLevelType w:val="multilevel"/>
    <w:tmpl w:val="C742DD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767B0B"/>
    <w:multiLevelType w:val="hybridMultilevel"/>
    <w:tmpl w:val="2C066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8EB6631"/>
    <w:multiLevelType w:val="hybridMultilevel"/>
    <w:tmpl w:val="64244924"/>
    <w:lvl w:ilvl="0" w:tplc="B952055E">
      <w:start w:val="1"/>
      <w:numFmt w:val="bullet"/>
      <w:lvlText w:val=""/>
      <w:lvlJc w:val="left"/>
      <w:pPr>
        <w:ind w:left="360" w:hanging="360"/>
      </w:pPr>
      <w:rPr>
        <w:rFonts w:ascii="Symbol" w:hAnsi="Symbol" w:hint="default"/>
        <w:sz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2702F31"/>
    <w:multiLevelType w:val="multilevel"/>
    <w:tmpl w:val="3A4259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E57A69"/>
    <w:multiLevelType w:val="hybridMultilevel"/>
    <w:tmpl w:val="B7D26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C571D0C"/>
    <w:multiLevelType w:val="hybridMultilevel"/>
    <w:tmpl w:val="1C8A1A60"/>
    <w:lvl w:ilvl="0" w:tplc="B952055E">
      <w:start w:val="1"/>
      <w:numFmt w:val="bullet"/>
      <w:lvlText w:val=""/>
      <w:lvlJc w:val="left"/>
      <w:pPr>
        <w:ind w:left="720" w:hanging="360"/>
      </w:pPr>
      <w:rPr>
        <w:rFonts w:ascii="Symbol" w:hAnsi="Symbol" w:hint="default"/>
        <w:sz w:val="28"/>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9C58F8"/>
    <w:multiLevelType w:val="hybridMultilevel"/>
    <w:tmpl w:val="F17CA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8B336B"/>
    <w:multiLevelType w:val="hybridMultilevel"/>
    <w:tmpl w:val="76DEA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976A0E"/>
    <w:multiLevelType w:val="hybridMultilevel"/>
    <w:tmpl w:val="9558FF86"/>
    <w:lvl w:ilvl="0" w:tplc="22466476">
      <w:start w:val="1"/>
      <w:numFmt w:val="bullet"/>
      <w:lvlText w:val="-"/>
      <w:lvlJc w:val="left"/>
      <w:pPr>
        <w:ind w:left="820" w:hanging="360"/>
      </w:pPr>
      <w:rPr>
        <w:rFonts w:ascii="Calibri" w:eastAsia="Calibri" w:hAnsi="Calibri" w:hint="default"/>
        <w:sz w:val="22"/>
        <w:szCs w:val="22"/>
      </w:rPr>
    </w:lvl>
    <w:lvl w:ilvl="1" w:tplc="8E945C9A">
      <w:start w:val="1"/>
      <w:numFmt w:val="bullet"/>
      <w:lvlText w:val="o"/>
      <w:lvlJc w:val="left"/>
      <w:pPr>
        <w:ind w:left="1540" w:hanging="360"/>
      </w:pPr>
      <w:rPr>
        <w:rFonts w:ascii="Courier New" w:eastAsia="Courier New" w:hAnsi="Courier New" w:hint="default"/>
        <w:sz w:val="22"/>
        <w:szCs w:val="22"/>
      </w:rPr>
    </w:lvl>
    <w:lvl w:ilvl="2" w:tplc="1A8CDA70">
      <w:start w:val="1"/>
      <w:numFmt w:val="bullet"/>
      <w:lvlText w:val="▪"/>
      <w:lvlJc w:val="left"/>
      <w:pPr>
        <w:ind w:left="2260" w:hanging="360"/>
      </w:pPr>
      <w:rPr>
        <w:rFonts w:ascii="Microsoft Sans Serif" w:eastAsia="Microsoft Sans Serif" w:hAnsi="Microsoft Sans Serif" w:hint="default"/>
        <w:w w:val="129"/>
        <w:sz w:val="22"/>
        <w:szCs w:val="22"/>
      </w:rPr>
    </w:lvl>
    <w:lvl w:ilvl="3" w:tplc="93721A24">
      <w:start w:val="1"/>
      <w:numFmt w:val="bullet"/>
      <w:lvlText w:val="•"/>
      <w:lvlJc w:val="left"/>
      <w:pPr>
        <w:ind w:left="3262" w:hanging="360"/>
      </w:pPr>
      <w:rPr>
        <w:rFonts w:hint="default"/>
      </w:rPr>
    </w:lvl>
    <w:lvl w:ilvl="4" w:tplc="2344453E">
      <w:start w:val="1"/>
      <w:numFmt w:val="bullet"/>
      <w:lvlText w:val="•"/>
      <w:lvlJc w:val="left"/>
      <w:pPr>
        <w:ind w:left="4265" w:hanging="360"/>
      </w:pPr>
      <w:rPr>
        <w:rFonts w:hint="default"/>
      </w:rPr>
    </w:lvl>
    <w:lvl w:ilvl="5" w:tplc="DB6AEB00">
      <w:start w:val="1"/>
      <w:numFmt w:val="bullet"/>
      <w:lvlText w:val="•"/>
      <w:lvlJc w:val="left"/>
      <w:pPr>
        <w:ind w:left="5267" w:hanging="360"/>
      </w:pPr>
      <w:rPr>
        <w:rFonts w:hint="default"/>
      </w:rPr>
    </w:lvl>
    <w:lvl w:ilvl="6" w:tplc="040A37B0">
      <w:start w:val="1"/>
      <w:numFmt w:val="bullet"/>
      <w:lvlText w:val="•"/>
      <w:lvlJc w:val="left"/>
      <w:pPr>
        <w:ind w:left="6270" w:hanging="360"/>
      </w:pPr>
      <w:rPr>
        <w:rFonts w:hint="default"/>
      </w:rPr>
    </w:lvl>
    <w:lvl w:ilvl="7" w:tplc="EA765804">
      <w:start w:val="1"/>
      <w:numFmt w:val="bullet"/>
      <w:lvlText w:val="•"/>
      <w:lvlJc w:val="left"/>
      <w:pPr>
        <w:ind w:left="7272" w:hanging="360"/>
      </w:pPr>
      <w:rPr>
        <w:rFonts w:hint="default"/>
      </w:rPr>
    </w:lvl>
    <w:lvl w:ilvl="8" w:tplc="F126E04C">
      <w:start w:val="1"/>
      <w:numFmt w:val="bullet"/>
      <w:lvlText w:val="•"/>
      <w:lvlJc w:val="left"/>
      <w:pPr>
        <w:ind w:left="8275" w:hanging="360"/>
      </w:pPr>
      <w:rPr>
        <w:rFonts w:hint="default"/>
      </w:rPr>
    </w:lvl>
  </w:abstractNum>
  <w:abstractNum w:abstractNumId="39" w15:restartNumberingAfterBreak="0">
    <w:nsid w:val="7B792969"/>
    <w:multiLevelType w:val="hybridMultilevel"/>
    <w:tmpl w:val="BD96D7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2"/>
  </w:num>
  <w:num w:numId="3">
    <w:abstractNumId w:val="12"/>
  </w:num>
  <w:num w:numId="4">
    <w:abstractNumId w:val="11"/>
  </w:num>
  <w:num w:numId="5">
    <w:abstractNumId w:val="19"/>
  </w:num>
  <w:num w:numId="6">
    <w:abstractNumId w:val="36"/>
  </w:num>
  <w:num w:numId="7">
    <w:abstractNumId w:val="37"/>
  </w:num>
  <w:num w:numId="8">
    <w:abstractNumId w:val="10"/>
  </w:num>
  <w:num w:numId="9">
    <w:abstractNumId w:val="3"/>
  </w:num>
  <w:num w:numId="10">
    <w:abstractNumId w:val="21"/>
  </w:num>
  <w:num w:numId="11">
    <w:abstractNumId w:val="17"/>
  </w:num>
  <w:num w:numId="12">
    <w:abstractNumId w:val="32"/>
  </w:num>
  <w:num w:numId="13">
    <w:abstractNumId w:val="35"/>
  </w:num>
  <w:num w:numId="14">
    <w:abstractNumId w:val="20"/>
  </w:num>
  <w:num w:numId="15">
    <w:abstractNumId w:val="26"/>
  </w:num>
  <w:num w:numId="16">
    <w:abstractNumId w:val="6"/>
  </w:num>
  <w:num w:numId="17">
    <w:abstractNumId w:val="7"/>
  </w:num>
  <w:num w:numId="18">
    <w:abstractNumId w:val="9"/>
  </w:num>
  <w:num w:numId="19">
    <w:abstractNumId w:val="25"/>
  </w:num>
  <w:num w:numId="20">
    <w:abstractNumId w:val="29"/>
  </w:num>
  <w:num w:numId="21">
    <w:abstractNumId w:val="5"/>
  </w:num>
  <w:num w:numId="22">
    <w:abstractNumId w:val="0"/>
  </w:num>
  <w:num w:numId="23">
    <w:abstractNumId w:val="0"/>
  </w:num>
  <w:num w:numId="24">
    <w:abstractNumId w:val="9"/>
  </w:num>
  <w:num w:numId="25">
    <w:abstractNumId w:val="27"/>
  </w:num>
  <w:num w:numId="26">
    <w:abstractNumId w:val="24"/>
    <w:lvlOverride w:ilvl="0">
      <w:lvl w:ilvl="0">
        <w:numFmt w:val="decimal"/>
        <w:lvlText w:val="%1."/>
        <w:lvlJc w:val="left"/>
      </w:lvl>
    </w:lvlOverride>
  </w:num>
  <w:num w:numId="27">
    <w:abstractNumId w:val="33"/>
    <w:lvlOverride w:ilvl="0">
      <w:lvl w:ilvl="0">
        <w:numFmt w:val="decimal"/>
        <w:lvlText w:val="%1."/>
        <w:lvlJc w:val="left"/>
      </w:lvl>
    </w:lvlOverride>
  </w:num>
  <w:num w:numId="28">
    <w:abstractNumId w:val="13"/>
    <w:lvlOverride w:ilvl="0">
      <w:lvl w:ilvl="0">
        <w:numFmt w:val="decimal"/>
        <w:lvlText w:val="%1."/>
        <w:lvlJc w:val="left"/>
      </w:lvl>
    </w:lvlOverride>
  </w:num>
  <w:num w:numId="29">
    <w:abstractNumId w:val="22"/>
    <w:lvlOverride w:ilvl="0">
      <w:lvl w:ilvl="0">
        <w:numFmt w:val="decimal"/>
        <w:lvlText w:val="%1."/>
        <w:lvlJc w:val="left"/>
      </w:lvl>
    </w:lvlOverride>
  </w:num>
  <w:num w:numId="30">
    <w:abstractNumId w:val="23"/>
    <w:lvlOverride w:ilvl="0">
      <w:lvl w:ilvl="0">
        <w:numFmt w:val="decimal"/>
        <w:lvlText w:val="%1."/>
        <w:lvlJc w:val="left"/>
      </w:lvl>
    </w:lvlOverride>
  </w:num>
  <w:num w:numId="31">
    <w:abstractNumId w:val="30"/>
    <w:lvlOverride w:ilvl="0">
      <w:lvl w:ilvl="0">
        <w:numFmt w:val="decimal"/>
        <w:lvlText w:val="%1."/>
        <w:lvlJc w:val="left"/>
      </w:lvl>
    </w:lvlOverride>
  </w:num>
  <w:num w:numId="32">
    <w:abstractNumId w:val="1"/>
    <w:lvlOverride w:ilvl="0">
      <w:lvl w:ilvl="0">
        <w:numFmt w:val="decimal"/>
        <w:lvlText w:val="%1."/>
        <w:lvlJc w:val="left"/>
      </w:lvl>
    </w:lvlOverride>
  </w:num>
  <w:num w:numId="33">
    <w:abstractNumId w:val="16"/>
    <w:lvlOverride w:ilvl="0">
      <w:lvl w:ilvl="0">
        <w:numFmt w:val="decimal"/>
        <w:lvlText w:val="%1."/>
        <w:lvlJc w:val="left"/>
      </w:lvl>
    </w:lvlOverride>
  </w:num>
  <w:num w:numId="34">
    <w:abstractNumId w:val="28"/>
    <w:lvlOverride w:ilvl="0">
      <w:lvl w:ilvl="0">
        <w:numFmt w:val="decimal"/>
        <w:lvlText w:val="%1."/>
        <w:lvlJc w:val="left"/>
      </w:lvl>
    </w:lvlOverride>
  </w:num>
  <w:num w:numId="35">
    <w:abstractNumId w:val="15"/>
  </w:num>
  <w:num w:numId="36">
    <w:abstractNumId w:val="39"/>
  </w:num>
  <w:num w:numId="37">
    <w:abstractNumId w:val="14"/>
  </w:num>
  <w:num w:numId="38">
    <w:abstractNumId w:val="2"/>
  </w:num>
  <w:num w:numId="39">
    <w:abstractNumId w:val="34"/>
  </w:num>
  <w:num w:numId="40">
    <w:abstractNumId w:val="38"/>
  </w:num>
  <w:num w:numId="41">
    <w:abstractNumId w:val="31"/>
  </w:num>
  <w:num w:numId="42">
    <w:abstractNumId w:val="8"/>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404"/>
    <w:rsid w:val="00040C7D"/>
    <w:rsid w:val="00062DFD"/>
    <w:rsid w:val="00064C88"/>
    <w:rsid w:val="00073AD1"/>
    <w:rsid w:val="000A42C3"/>
    <w:rsid w:val="000A6E0E"/>
    <w:rsid w:val="000B733B"/>
    <w:rsid w:val="000C7BB1"/>
    <w:rsid w:val="000E17F2"/>
    <w:rsid w:val="000E416D"/>
    <w:rsid w:val="000E7A62"/>
    <w:rsid w:val="000F25E3"/>
    <w:rsid w:val="000F4636"/>
    <w:rsid w:val="000F5A8D"/>
    <w:rsid w:val="001353FB"/>
    <w:rsid w:val="00154431"/>
    <w:rsid w:val="0016731E"/>
    <w:rsid w:val="001958CB"/>
    <w:rsid w:val="00197C4B"/>
    <w:rsid w:val="001B539F"/>
    <w:rsid w:val="00276E4C"/>
    <w:rsid w:val="002B4082"/>
    <w:rsid w:val="002B441A"/>
    <w:rsid w:val="002F1E55"/>
    <w:rsid w:val="002F5B72"/>
    <w:rsid w:val="0030352A"/>
    <w:rsid w:val="003137AC"/>
    <w:rsid w:val="00314733"/>
    <w:rsid w:val="00320403"/>
    <w:rsid w:val="00320F8A"/>
    <w:rsid w:val="00336F2E"/>
    <w:rsid w:val="003420DF"/>
    <w:rsid w:val="003440C2"/>
    <w:rsid w:val="003820A7"/>
    <w:rsid w:val="0039206E"/>
    <w:rsid w:val="00392B2A"/>
    <w:rsid w:val="0039679B"/>
    <w:rsid w:val="003A6313"/>
    <w:rsid w:val="003E2D1D"/>
    <w:rsid w:val="003E5C9E"/>
    <w:rsid w:val="003F458A"/>
    <w:rsid w:val="00411305"/>
    <w:rsid w:val="004158A2"/>
    <w:rsid w:val="0042238F"/>
    <w:rsid w:val="00454A1E"/>
    <w:rsid w:val="00461BF7"/>
    <w:rsid w:val="004712C9"/>
    <w:rsid w:val="004C3F2C"/>
    <w:rsid w:val="004D30E0"/>
    <w:rsid w:val="004D6162"/>
    <w:rsid w:val="004F4815"/>
    <w:rsid w:val="0052294F"/>
    <w:rsid w:val="005264CF"/>
    <w:rsid w:val="0056191C"/>
    <w:rsid w:val="00562760"/>
    <w:rsid w:val="0056530B"/>
    <w:rsid w:val="005750DB"/>
    <w:rsid w:val="005A32E8"/>
    <w:rsid w:val="005C33D8"/>
    <w:rsid w:val="005E5CE4"/>
    <w:rsid w:val="005F5285"/>
    <w:rsid w:val="00610290"/>
    <w:rsid w:val="00646430"/>
    <w:rsid w:val="006502FA"/>
    <w:rsid w:val="006842AE"/>
    <w:rsid w:val="006A5EC6"/>
    <w:rsid w:val="006E11E7"/>
    <w:rsid w:val="006F4279"/>
    <w:rsid w:val="00702278"/>
    <w:rsid w:val="0071015D"/>
    <w:rsid w:val="00720E18"/>
    <w:rsid w:val="00732A11"/>
    <w:rsid w:val="00736225"/>
    <w:rsid w:val="00740078"/>
    <w:rsid w:val="00740C6D"/>
    <w:rsid w:val="00751B9B"/>
    <w:rsid w:val="00771125"/>
    <w:rsid w:val="007A7F0A"/>
    <w:rsid w:val="007E7E6E"/>
    <w:rsid w:val="007F1786"/>
    <w:rsid w:val="008013FE"/>
    <w:rsid w:val="008032E8"/>
    <w:rsid w:val="00811B44"/>
    <w:rsid w:val="0082346A"/>
    <w:rsid w:val="00837117"/>
    <w:rsid w:val="00867E2B"/>
    <w:rsid w:val="008726F1"/>
    <w:rsid w:val="00880BA7"/>
    <w:rsid w:val="00881F82"/>
    <w:rsid w:val="008844DC"/>
    <w:rsid w:val="008875BC"/>
    <w:rsid w:val="008960DC"/>
    <w:rsid w:val="008D3AE9"/>
    <w:rsid w:val="009255FC"/>
    <w:rsid w:val="00930FB4"/>
    <w:rsid w:val="00933DC6"/>
    <w:rsid w:val="009431C6"/>
    <w:rsid w:val="00950AE6"/>
    <w:rsid w:val="00961B3C"/>
    <w:rsid w:val="009948DB"/>
    <w:rsid w:val="009A4645"/>
    <w:rsid w:val="009B1DD0"/>
    <w:rsid w:val="009F623E"/>
    <w:rsid w:val="00A453F8"/>
    <w:rsid w:val="00A45CFB"/>
    <w:rsid w:val="00A509A9"/>
    <w:rsid w:val="00A615C6"/>
    <w:rsid w:val="00A675CC"/>
    <w:rsid w:val="00A70245"/>
    <w:rsid w:val="00AA2458"/>
    <w:rsid w:val="00AA3065"/>
    <w:rsid w:val="00AB73DC"/>
    <w:rsid w:val="00AD06CE"/>
    <w:rsid w:val="00AE0AC6"/>
    <w:rsid w:val="00AE5F4D"/>
    <w:rsid w:val="00AF2FE7"/>
    <w:rsid w:val="00B30876"/>
    <w:rsid w:val="00B42377"/>
    <w:rsid w:val="00B77824"/>
    <w:rsid w:val="00B95F30"/>
    <w:rsid w:val="00B96FF5"/>
    <w:rsid w:val="00BA79C9"/>
    <w:rsid w:val="00BB0A12"/>
    <w:rsid w:val="00BC4C4F"/>
    <w:rsid w:val="00C100CC"/>
    <w:rsid w:val="00C1022B"/>
    <w:rsid w:val="00C31404"/>
    <w:rsid w:val="00C33880"/>
    <w:rsid w:val="00C76C8A"/>
    <w:rsid w:val="00C76D62"/>
    <w:rsid w:val="00CA7994"/>
    <w:rsid w:val="00CB3FA2"/>
    <w:rsid w:val="00CC092A"/>
    <w:rsid w:val="00CC4A3B"/>
    <w:rsid w:val="00CD01A2"/>
    <w:rsid w:val="00CD6BBF"/>
    <w:rsid w:val="00CF4C93"/>
    <w:rsid w:val="00D03E57"/>
    <w:rsid w:val="00D071C3"/>
    <w:rsid w:val="00D131EE"/>
    <w:rsid w:val="00D428B3"/>
    <w:rsid w:val="00D46C04"/>
    <w:rsid w:val="00D66564"/>
    <w:rsid w:val="00D70A2C"/>
    <w:rsid w:val="00D70F76"/>
    <w:rsid w:val="00D720E3"/>
    <w:rsid w:val="00DB4CA7"/>
    <w:rsid w:val="00E2568E"/>
    <w:rsid w:val="00E26BCD"/>
    <w:rsid w:val="00E6189F"/>
    <w:rsid w:val="00E63AD1"/>
    <w:rsid w:val="00E73AB1"/>
    <w:rsid w:val="00ED2635"/>
    <w:rsid w:val="00EE71BE"/>
    <w:rsid w:val="00EF5665"/>
    <w:rsid w:val="00F0280A"/>
    <w:rsid w:val="00F1109F"/>
    <w:rsid w:val="00F50D26"/>
    <w:rsid w:val="00F60D27"/>
    <w:rsid w:val="00F8428D"/>
    <w:rsid w:val="00FA1244"/>
    <w:rsid w:val="00FA261C"/>
    <w:rsid w:val="00FA42DA"/>
    <w:rsid w:val="00FC7524"/>
    <w:rsid w:val="00FD3F70"/>
    <w:rsid w:val="00FE4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1F4CCB"/>
  <w15:chartTrackingRefBased/>
  <w15:docId w15:val="{274D8AB8-3F44-43B3-9070-7D5ACD46C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6C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14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1404"/>
    <w:rPr>
      <w:color w:val="0000FF"/>
      <w:u w:val="single"/>
    </w:rPr>
  </w:style>
  <w:style w:type="paragraph" w:styleId="ListParagraph">
    <w:name w:val="List Paragraph"/>
    <w:basedOn w:val="Normal"/>
    <w:uiPriority w:val="34"/>
    <w:qFormat/>
    <w:rsid w:val="00562760"/>
    <w:pPr>
      <w:ind w:left="720"/>
      <w:contextualSpacing/>
    </w:pPr>
  </w:style>
  <w:style w:type="character" w:customStyle="1" w:styleId="Heading1Char">
    <w:name w:val="Heading 1 Char"/>
    <w:basedOn w:val="DefaultParagraphFont"/>
    <w:link w:val="Heading1"/>
    <w:uiPriority w:val="9"/>
    <w:rsid w:val="00D46C04"/>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EE7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1BE"/>
    <w:rPr>
      <w:rFonts w:ascii="Segoe UI" w:hAnsi="Segoe UI" w:cs="Segoe UI"/>
      <w:sz w:val="18"/>
      <w:szCs w:val="18"/>
    </w:rPr>
  </w:style>
  <w:style w:type="paragraph" w:styleId="Header">
    <w:name w:val="header"/>
    <w:basedOn w:val="Normal"/>
    <w:link w:val="HeaderChar"/>
    <w:uiPriority w:val="99"/>
    <w:unhideWhenUsed/>
    <w:rsid w:val="00C10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0CC"/>
  </w:style>
  <w:style w:type="paragraph" w:styleId="Footer">
    <w:name w:val="footer"/>
    <w:basedOn w:val="Normal"/>
    <w:link w:val="FooterChar"/>
    <w:uiPriority w:val="99"/>
    <w:unhideWhenUsed/>
    <w:rsid w:val="00C10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0CC"/>
  </w:style>
  <w:style w:type="table" w:styleId="TableGrid">
    <w:name w:val="Table Grid"/>
    <w:basedOn w:val="TableNormal"/>
    <w:uiPriority w:val="39"/>
    <w:rsid w:val="003A6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A6E0E"/>
    <w:pPr>
      <w:widowControl w:val="0"/>
      <w:spacing w:before="15" w:after="0" w:line="240" w:lineRule="auto"/>
      <w:ind w:left="1540" w:hanging="360"/>
    </w:pPr>
    <w:rPr>
      <w:rFonts w:ascii="Calibri" w:eastAsia="Calibri" w:hAnsi="Calibri"/>
    </w:rPr>
  </w:style>
  <w:style w:type="character" w:customStyle="1" w:styleId="BodyTextChar">
    <w:name w:val="Body Text Char"/>
    <w:basedOn w:val="DefaultParagraphFont"/>
    <w:link w:val="BodyText"/>
    <w:uiPriority w:val="1"/>
    <w:rsid w:val="000A6E0E"/>
    <w:rPr>
      <w:rFonts w:ascii="Calibri" w:eastAsia="Calibri" w:hAnsi="Calibri"/>
    </w:rPr>
  </w:style>
  <w:style w:type="paragraph" w:customStyle="1" w:styleId="Default">
    <w:name w:val="Default"/>
    <w:rsid w:val="00F1109F"/>
    <w:pPr>
      <w:autoSpaceDE w:val="0"/>
      <w:autoSpaceDN w:val="0"/>
      <w:adjustRightInd w:val="0"/>
      <w:spacing w:after="0" w:line="240" w:lineRule="auto"/>
    </w:pPr>
    <w:rPr>
      <w:rFonts w:ascii="Calibri" w:hAnsi="Calibri" w:cs="Calibri"/>
      <w:color w:val="000000"/>
      <w:sz w:val="24"/>
      <w:szCs w:val="24"/>
    </w:rPr>
  </w:style>
  <w:style w:type="table" w:styleId="GridTable4-Accent1">
    <w:name w:val="Grid Table 4 Accent 1"/>
    <w:basedOn w:val="TableNormal"/>
    <w:uiPriority w:val="49"/>
    <w:rsid w:val="00F1109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68436">
      <w:bodyDiv w:val="1"/>
      <w:marLeft w:val="0"/>
      <w:marRight w:val="0"/>
      <w:marTop w:val="0"/>
      <w:marBottom w:val="0"/>
      <w:divBdr>
        <w:top w:val="none" w:sz="0" w:space="0" w:color="auto"/>
        <w:left w:val="none" w:sz="0" w:space="0" w:color="auto"/>
        <w:bottom w:val="none" w:sz="0" w:space="0" w:color="auto"/>
        <w:right w:val="none" w:sz="0" w:space="0" w:color="auto"/>
      </w:divBdr>
    </w:div>
    <w:div w:id="338775034">
      <w:bodyDiv w:val="1"/>
      <w:marLeft w:val="0"/>
      <w:marRight w:val="0"/>
      <w:marTop w:val="0"/>
      <w:marBottom w:val="0"/>
      <w:divBdr>
        <w:top w:val="none" w:sz="0" w:space="0" w:color="auto"/>
        <w:left w:val="none" w:sz="0" w:space="0" w:color="auto"/>
        <w:bottom w:val="none" w:sz="0" w:space="0" w:color="auto"/>
        <w:right w:val="none" w:sz="0" w:space="0" w:color="auto"/>
      </w:divBdr>
      <w:divsChild>
        <w:div w:id="1759205056">
          <w:marLeft w:val="0"/>
          <w:marRight w:val="0"/>
          <w:marTop w:val="0"/>
          <w:marBottom w:val="0"/>
          <w:divBdr>
            <w:top w:val="none" w:sz="0" w:space="0" w:color="auto"/>
            <w:left w:val="none" w:sz="0" w:space="0" w:color="auto"/>
            <w:bottom w:val="none" w:sz="0" w:space="0" w:color="auto"/>
            <w:right w:val="none" w:sz="0" w:space="0" w:color="auto"/>
          </w:divBdr>
        </w:div>
        <w:div w:id="523440580">
          <w:marLeft w:val="0"/>
          <w:marRight w:val="0"/>
          <w:marTop w:val="0"/>
          <w:marBottom w:val="0"/>
          <w:divBdr>
            <w:top w:val="none" w:sz="0" w:space="0" w:color="auto"/>
            <w:left w:val="none" w:sz="0" w:space="0" w:color="auto"/>
            <w:bottom w:val="none" w:sz="0" w:space="0" w:color="auto"/>
            <w:right w:val="none" w:sz="0" w:space="0" w:color="auto"/>
          </w:divBdr>
        </w:div>
      </w:divsChild>
    </w:div>
    <w:div w:id="815147192">
      <w:bodyDiv w:val="1"/>
      <w:marLeft w:val="0"/>
      <w:marRight w:val="0"/>
      <w:marTop w:val="0"/>
      <w:marBottom w:val="0"/>
      <w:divBdr>
        <w:top w:val="none" w:sz="0" w:space="0" w:color="auto"/>
        <w:left w:val="none" w:sz="0" w:space="0" w:color="auto"/>
        <w:bottom w:val="none" w:sz="0" w:space="0" w:color="auto"/>
        <w:right w:val="none" w:sz="0" w:space="0" w:color="auto"/>
      </w:divBdr>
    </w:div>
    <w:div w:id="1633487174">
      <w:bodyDiv w:val="1"/>
      <w:marLeft w:val="0"/>
      <w:marRight w:val="0"/>
      <w:marTop w:val="0"/>
      <w:marBottom w:val="0"/>
      <w:divBdr>
        <w:top w:val="none" w:sz="0" w:space="0" w:color="auto"/>
        <w:left w:val="none" w:sz="0" w:space="0" w:color="auto"/>
        <w:bottom w:val="none" w:sz="0" w:space="0" w:color="auto"/>
        <w:right w:val="none" w:sz="0" w:space="0" w:color="auto"/>
      </w:divBdr>
    </w:div>
    <w:div w:id="181968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DA1A5B1D43B140B8253B00B56375D0" ma:contentTypeVersion="10" ma:contentTypeDescription="Create a new document." ma:contentTypeScope="" ma:versionID="9cb420f59c7efa9c1f285eecca096d21">
  <xsd:schema xmlns:xsd="http://www.w3.org/2001/XMLSchema" xmlns:xs="http://www.w3.org/2001/XMLSchema" xmlns:p="http://schemas.microsoft.com/office/2006/metadata/properties" xmlns:ns3="401134f7-4f1f-4d48-aea0-18c893063def" xmlns:ns4="8418ad9b-3c94-430a-8aba-af485a4e47a1" targetNamespace="http://schemas.microsoft.com/office/2006/metadata/properties" ma:root="true" ma:fieldsID="8a8e2ac1bb3455cd86531466bc3924eb" ns3:_="" ns4:_="">
    <xsd:import namespace="401134f7-4f1f-4d48-aea0-18c893063def"/>
    <xsd:import namespace="8418ad9b-3c94-430a-8aba-af485a4e47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134f7-4f1f-4d48-aea0-18c893063d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18ad9b-3c94-430a-8aba-af485a4e47a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04A36-B45A-4831-87CC-C89ADA45E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134f7-4f1f-4d48-aea0-18c893063def"/>
    <ds:schemaRef ds:uri="8418ad9b-3c94-430a-8aba-af485a4e4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3B3CA2-6632-4C4D-83EC-F005BC205899}">
  <ds:schemaRefs>
    <ds:schemaRef ds:uri="http://schemas.microsoft.com/sharepoint/v3/contenttype/forms"/>
  </ds:schemaRefs>
</ds:datastoreItem>
</file>

<file path=customXml/itemProps3.xml><?xml version="1.0" encoding="utf-8"?>
<ds:datastoreItem xmlns:ds="http://schemas.openxmlformats.org/officeDocument/2006/customXml" ds:itemID="{16EABFE5-6C6E-407F-9DAC-BDA43C2C8B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631B43-14DA-4C5E-AD9B-2BE51723E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Kopka, Christine</dc:creator>
  <cp:keywords/>
  <dc:description/>
  <cp:lastModifiedBy>Serino, Jennifer</cp:lastModifiedBy>
  <cp:revision>4</cp:revision>
  <cp:lastPrinted>2020-01-13T23:08:00Z</cp:lastPrinted>
  <dcterms:created xsi:type="dcterms:W3CDTF">2020-06-29T13:05:00Z</dcterms:created>
  <dcterms:modified xsi:type="dcterms:W3CDTF">2020-06-29T13:06:00Z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0x010100E4DA1A5B1D43B140B8253B00B56375D0</vt:lpwstr>
  </property>
</Properties>
</file>